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vertAlign w:val="baseline"/>
          <w:rtl w:val="0"/>
        </w:rPr>
        <w:t xml:space="preserve">SCH4U1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8"/>
          <w:szCs w:val="28"/>
          <w:u w:val="single"/>
          <w:vertAlign w:val="baseline"/>
          <w:rtl w:val="0"/>
        </w:rPr>
        <w:t xml:space="preserve">The Solid State </w:t>
      </w:r>
      <w:r w:rsidDel="00000000" w:rsidR="00000000" w:rsidRPr="00000000">
        <w:rPr>
          <w:rFonts w:ascii="Libre Baskerville" w:cs="Libre Baskerville" w:eastAsia="Libre Baskerville" w:hAnsi="Libre Baskerville"/>
          <w:b w:val="1"/>
          <w:sz w:val="28"/>
          <w:szCs w:val="28"/>
          <w:u w:val="single"/>
          <w:rtl w:val="0"/>
        </w:rPr>
        <w:t xml:space="preserve">- Overview</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vertAlign w:val="baseline"/>
          <w:rtl w:val="0"/>
        </w:rPr>
        <w:t xml:space="preserve">Almost all substances can exist is the solid state.  Some substances, such as the noble gas helium, must be cooled almost to -272</w:t>
      </w:r>
      <w:r w:rsidDel="00000000" w:rsidR="00000000" w:rsidRPr="00000000">
        <w:rPr>
          <w:rFonts w:ascii="Libre Baskerville" w:cs="Libre Baskerville" w:eastAsia="Libre Baskerville" w:hAnsi="Libre Baskerville"/>
          <w:vertAlign w:val="superscript"/>
          <w:rtl w:val="0"/>
        </w:rPr>
        <w:t xml:space="preserve">o</w:t>
      </w:r>
      <w:r w:rsidDel="00000000" w:rsidR="00000000" w:rsidRPr="00000000">
        <w:rPr>
          <w:rFonts w:ascii="Libre Baskerville" w:cs="Libre Baskerville" w:eastAsia="Libre Baskerville" w:hAnsi="Libre Baskerville"/>
          <w:vertAlign w:val="baseline"/>
          <w:rtl w:val="0"/>
        </w:rPr>
        <w:t xml:space="preserve">C (1 K) to exist as a solid.   Other substances such diamond (a form of pure carbon) melts at 4000 K!   It is the types of attractive forces or bonds in these substances that account for the properties of various solids.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8"/>
          <w:szCs w:val="28"/>
          <w:vertAlign w:val="baseline"/>
          <w:rtl w:val="0"/>
        </w:rPr>
        <w:t xml:space="preserve">Types of Bonds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2908300</wp:posOffset>
                </wp:positionH>
                <wp:positionV relativeFrom="paragraph">
                  <wp:posOffset>38100</wp:posOffset>
                </wp:positionV>
                <wp:extent cx="12700" cy="228600"/>
                <wp:effectExtent b="0" l="0" r="0" t="0"/>
                <wp:wrapNone/>
                <wp:docPr id="3" name=""/>
                <a:graphic>
                  <a:graphicData uri="http://schemas.microsoft.com/office/word/2010/wordprocessingShape">
                    <wps:wsp>
                      <wps:cNvCnPr/>
                      <wps:spPr>
                        <a:xfrm>
                          <a:off x="5346000" y="3660937"/>
                          <a:ext cx="0" cy="238124"/>
                        </a:xfrm>
                        <a:prstGeom prst="straightConnector1">
                          <a:avLst/>
                        </a:prstGeom>
                        <a:noFill/>
                        <a:ln cap="flat" cmpd="sng" w="190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2908300</wp:posOffset>
                </wp:positionH>
                <wp:positionV relativeFrom="paragraph">
                  <wp:posOffset>38100</wp:posOffset>
                </wp:positionV>
                <wp:extent cx="12700" cy="228600"/>
                <wp:effectExtent b="0" l="0" r="0" t="0"/>
                <wp:wrapNone/>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12700" cy="2286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5194300</wp:posOffset>
                </wp:positionH>
                <wp:positionV relativeFrom="paragraph">
                  <wp:posOffset>63500</wp:posOffset>
                </wp:positionV>
                <wp:extent cx="12700" cy="368300"/>
                <wp:effectExtent b="0" l="0" r="0" t="0"/>
                <wp:wrapNone/>
                <wp:docPr id="2" name=""/>
                <a:graphic>
                  <a:graphicData uri="http://schemas.microsoft.com/office/word/2010/wordprocessingShape">
                    <wps:wsp>
                      <wps:cNvCnPr/>
                      <wps:spPr>
                        <a:xfrm>
                          <a:off x="5346000" y="3591723"/>
                          <a:ext cx="0" cy="376555"/>
                        </a:xfrm>
                        <a:prstGeom prst="straightConnector1">
                          <a:avLst/>
                        </a:prstGeom>
                        <a:noFill/>
                        <a:ln cap="flat" cmpd="sng" w="190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5194300</wp:posOffset>
                </wp:positionH>
                <wp:positionV relativeFrom="paragraph">
                  <wp:posOffset>63500</wp:posOffset>
                </wp:positionV>
                <wp:extent cx="12700" cy="3683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12700"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2908300</wp:posOffset>
                </wp:positionH>
                <wp:positionV relativeFrom="paragraph">
                  <wp:posOffset>50800</wp:posOffset>
                </wp:positionV>
                <wp:extent cx="12700" cy="381000"/>
                <wp:effectExtent b="0" l="0" r="0" t="0"/>
                <wp:wrapNone/>
                <wp:docPr id="5" name=""/>
                <a:graphic>
                  <a:graphicData uri="http://schemas.microsoft.com/office/word/2010/wordprocessingShape">
                    <wps:wsp>
                      <wps:cNvCnPr/>
                      <wps:spPr>
                        <a:xfrm>
                          <a:off x="5343460" y="3587278"/>
                          <a:ext cx="5080" cy="385445"/>
                        </a:xfrm>
                        <a:prstGeom prst="straightConnector1">
                          <a:avLst/>
                        </a:prstGeom>
                        <a:noFill/>
                        <a:ln cap="flat" cmpd="sng" w="190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2908300</wp:posOffset>
                </wp:positionH>
                <wp:positionV relativeFrom="paragraph">
                  <wp:posOffset>50800</wp:posOffset>
                </wp:positionV>
                <wp:extent cx="12700" cy="381000"/>
                <wp:effectExtent b="0" l="0" r="0" t="0"/>
                <wp:wrapNone/>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x="0" y="0"/>
                          <a:ext cx="127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609600</wp:posOffset>
                </wp:positionH>
                <wp:positionV relativeFrom="paragraph">
                  <wp:posOffset>63500</wp:posOffset>
                </wp:positionV>
                <wp:extent cx="12700" cy="355600"/>
                <wp:effectExtent b="0" l="0" r="0" t="0"/>
                <wp:wrapNone/>
                <wp:docPr id="4" name=""/>
                <a:graphic>
                  <a:graphicData uri="http://schemas.microsoft.com/office/word/2010/wordprocessingShape">
                    <wps:wsp>
                      <wps:cNvCnPr/>
                      <wps:spPr>
                        <a:xfrm>
                          <a:off x="5346000" y="3596485"/>
                          <a:ext cx="0" cy="367029"/>
                        </a:xfrm>
                        <a:prstGeom prst="straightConnector1">
                          <a:avLst/>
                        </a:prstGeom>
                        <a:noFill/>
                        <a:ln cap="flat" cmpd="sng" w="190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609600</wp:posOffset>
                </wp:positionH>
                <wp:positionV relativeFrom="paragraph">
                  <wp:posOffset>63500</wp:posOffset>
                </wp:positionV>
                <wp:extent cx="12700" cy="355600"/>
                <wp:effectExtent b="0" l="0" r="0" t="0"/>
                <wp:wrapNone/>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12700" cy="355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609600</wp:posOffset>
                </wp:positionH>
                <wp:positionV relativeFrom="paragraph">
                  <wp:posOffset>50800</wp:posOffset>
                </wp:positionV>
                <wp:extent cx="4584700" cy="12700"/>
                <wp:effectExtent b="0" l="0" r="0" t="0"/>
                <wp:wrapNone/>
                <wp:docPr id="7" name=""/>
                <a:graphic>
                  <a:graphicData uri="http://schemas.microsoft.com/office/word/2010/wordprocessingShape">
                    <wps:wsp>
                      <wps:cNvCnPr/>
                      <wps:spPr>
                        <a:xfrm>
                          <a:off x="3050475" y="3780000"/>
                          <a:ext cx="4591049" cy="0"/>
                        </a:xfrm>
                        <a:prstGeom prst="straightConnector1">
                          <a:avLst/>
                        </a:prstGeom>
                        <a:noFill/>
                        <a:ln cap="flat" cmpd="sng" w="190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609600</wp:posOffset>
                </wp:positionH>
                <wp:positionV relativeFrom="paragraph">
                  <wp:posOffset>50800</wp:posOffset>
                </wp:positionV>
                <wp:extent cx="4584700" cy="12700"/>
                <wp:effectExtent b="0" l="0" r="0" t="0"/>
                <wp:wrapNone/>
                <wp:docPr id="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4584700" cy="127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tl w:val="0"/>
        </w:rPr>
      </w:r>
    </w:p>
    <w:tbl>
      <w:tblPr>
        <w:tblStyle w:val="Table1"/>
        <w:bidiVisual w:val="0"/>
        <w:tblW w:w="9576.0" w:type="dxa"/>
        <w:jc w:val="left"/>
        <w:tblInd w:w="-10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3708"/>
        <w:gridCol w:w="2430"/>
        <w:gridCol w:w="3438"/>
        <w:tblGridChange w:id="0">
          <w:tblGrid>
            <w:gridCol w:w="3708"/>
            <w:gridCol w:w="2430"/>
            <w:gridCol w:w="3438"/>
          </w:tblGrid>
        </w:tblGridChange>
      </w:tblGrid>
      <w:tr>
        <w:tc>
          <w:tcPr/>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vertAlign w:val="baseline"/>
                <w:rtl w:val="0"/>
              </w:rPr>
              <w:t xml:space="preserve">Intramolecular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vertAlign w:val="baseline"/>
                <w:rtl w:val="0"/>
              </w:rPr>
              <w:t xml:space="preserve">Metallic</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vertAlign w:val="baseline"/>
                <w:rtl w:val="0"/>
              </w:rPr>
              <w:t xml:space="preserve">Intermolecular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vertAlign w:val="baseline"/>
                <w:rtl w:val="0"/>
              </w:rPr>
              <w:t xml:space="preserve">1. Ionic bonds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vertAlign w:val="baseline"/>
                <w:rtl w:val="0"/>
              </w:rPr>
              <w:t xml:space="preserve">2. Covalent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vertAlign w:val="baseline"/>
                <w:rtl w:val="0"/>
              </w:rPr>
              <w:t xml:space="preserve">(Polar and Non-polar)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vertAlign w:val="baseline"/>
                <w:rtl w:val="0"/>
              </w:rPr>
              <w:t xml:space="preserve">Metallic bonds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vertAlign w:val="baseline"/>
                <w:rtl w:val="0"/>
              </w:rPr>
              <w:t xml:space="preserve">1. van der Waals forces (“London forces”)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vertAlign w:val="baseline"/>
                <w:rtl w:val="0"/>
              </w:rPr>
              <w:t xml:space="preserve">2. Dipole-dipole forces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vertAlign w:val="baseline"/>
                <w:rtl w:val="0"/>
              </w:rPr>
              <w:t xml:space="preserve">3. Hydrogen bonds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8"/>
          <w:szCs w:val="28"/>
          <w:vertAlign w:val="baseline"/>
          <w:rtl w:val="0"/>
        </w:rPr>
        <w:tab/>
      </w:r>
      <w:r w:rsidDel="00000000" w:rsidR="00000000" w:rsidRPr="00000000">
        <w:rPr>
          <w:rFonts w:ascii="Libre Baskerville" w:cs="Libre Baskerville" w:eastAsia="Libre Baskerville" w:hAnsi="Libre Baskerville"/>
          <w:b w:val="1"/>
          <w:sz w:val="20"/>
          <w:szCs w:val="20"/>
          <w:vertAlign w:val="baseline"/>
          <w:rtl w:val="0"/>
        </w:rPr>
        <w:t xml:space="preserve">strong bonds</w:t>
        <w:tab/>
        <w:tab/>
        <w:tab/>
        <w:tab/>
        <w:tab/>
        <w:tab/>
        <w:tab/>
        <w:tab/>
        <w:t xml:space="preserve">weak bonds</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279400</wp:posOffset>
                </wp:positionH>
                <wp:positionV relativeFrom="paragraph">
                  <wp:posOffset>215900</wp:posOffset>
                </wp:positionV>
                <wp:extent cx="5295900" cy="25400"/>
                <wp:effectExtent b="0" l="0" r="0" t="0"/>
                <wp:wrapNone/>
                <wp:docPr id="6" name=""/>
                <a:graphic>
                  <a:graphicData uri="http://schemas.microsoft.com/office/word/2010/wordprocessingShape">
                    <wps:wsp>
                      <wps:cNvCnPr/>
                      <wps:spPr>
                        <a:xfrm rot="10800000">
                          <a:off x="2693288" y="3780000"/>
                          <a:ext cx="5305425" cy="0"/>
                        </a:xfrm>
                        <a:prstGeom prst="straightConnector1">
                          <a:avLst/>
                        </a:prstGeom>
                        <a:noFill/>
                        <a:ln cap="flat" cmpd="sng" w="12700">
                          <a:solidFill>
                            <a:srgbClr val="000000"/>
                          </a:solidFill>
                          <a:prstDash val="solid"/>
                          <a:miter/>
                          <a:headEnd len="med" w="med" type="none"/>
                          <a:tailEnd len="lg" w="lg" type="stealth"/>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279400</wp:posOffset>
                </wp:positionH>
                <wp:positionV relativeFrom="paragraph">
                  <wp:posOffset>215900</wp:posOffset>
                </wp:positionV>
                <wp:extent cx="5295900" cy="25400"/>
                <wp:effectExtent b="0" l="0" r="0" t="0"/>
                <wp:wrapNone/>
                <wp:docPr id="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5295900" cy="25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0"/>
          <w:szCs w:val="20"/>
          <w:vertAlign w:val="baseline"/>
          <w:rtl w:val="0"/>
        </w:rPr>
        <w:tab/>
        <w:tab/>
        <w:tab/>
        <w:tab/>
        <w:tab/>
      </w:r>
      <w:r w:rsidDel="00000000" w:rsidR="00000000" w:rsidRPr="00000000">
        <w:rPr>
          <w:rFonts w:ascii="Libre Baskerville" w:cs="Libre Baskerville" w:eastAsia="Libre Baskerville" w:hAnsi="Libre Baskerville"/>
          <w:b w:val="1"/>
          <w:i w:val="1"/>
          <w:sz w:val="20"/>
          <w:szCs w:val="20"/>
          <w:vertAlign w:val="baseline"/>
          <w:rtl w:val="0"/>
        </w:rPr>
        <w:t xml:space="preserve">increasing bond strength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1600200" cy="1457325"/>
            <wp:effectExtent b="0" l="0" r="0" t="0"/>
            <wp:docPr id="1" name="image01.png"/>
            <a:graphic>
              <a:graphicData uri="http://schemas.openxmlformats.org/drawingml/2006/picture">
                <pic:pic>
                  <pic:nvPicPr>
                    <pic:cNvPr id="0" name="image01.png"/>
                    <pic:cNvPicPr preferRelativeResize="0"/>
                  </pic:nvPicPr>
                  <pic:blipFill>
                    <a:blip r:embed="rId11"/>
                    <a:srcRect b="0" l="0" r="0" t="0"/>
                    <a:stretch>
                      <a:fillRect/>
                    </a:stretch>
                  </pic:blipFill>
                  <pic:spPr>
                    <a:xfrm>
                      <a:off x="0" y="0"/>
                      <a:ext cx="1600200" cy="1457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8"/>
          <w:szCs w:val="28"/>
          <w:vertAlign w:val="baseline"/>
          <w:rtl w:val="0"/>
        </w:rPr>
        <w:br w:type="textWrapping"/>
      </w:r>
      <w:r w:rsidDel="00000000" w:rsidR="00000000" w:rsidRPr="00000000">
        <w:rPr>
          <w:rFonts w:ascii="Libre Baskerville" w:cs="Libre Baskerville" w:eastAsia="Libre Baskerville" w:hAnsi="Libre Baskerville"/>
          <w:b w:val="1"/>
          <w:sz w:val="28"/>
          <w:szCs w:val="28"/>
          <w:u w:val="single"/>
          <w:vertAlign w:val="baseline"/>
          <w:rtl w:val="0"/>
        </w:rPr>
        <w:t xml:space="preserve">Types of Solids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8"/>
          <w:szCs w:val="28"/>
          <w:vertAlign w:val="baseline"/>
          <w:rtl w:val="0"/>
        </w:rPr>
        <w:t xml:space="preserve">1. Atomic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8"/>
          <w:szCs w:val="28"/>
          <w:vertAlign w:val="baseline"/>
          <w:rtl w:val="0"/>
        </w:rPr>
        <w:t xml:space="preserve">2. Molecular </w:t>
        <w:tab/>
        <w:t xml:space="preserve">a) Non-polar </w:t>
      </w:r>
      <w:r w:rsidDel="00000000" w:rsidR="00000000" w:rsidRPr="00000000">
        <w:rPr>
          <w:rtl w:val="0"/>
        </w:rPr>
      </w:r>
    </w:p>
    <w:p w:rsidR="00000000" w:rsidDel="00000000" w:rsidP="00000000" w:rsidRDefault="00000000" w:rsidRPr="00000000">
      <w:pPr>
        <w:ind w:left="1440" w:firstLine="720"/>
        <w:contextualSpacing w:val="0"/>
      </w:pPr>
      <w:r w:rsidDel="00000000" w:rsidR="00000000" w:rsidRPr="00000000">
        <w:rPr>
          <w:rFonts w:ascii="Libre Baskerville" w:cs="Libre Baskerville" w:eastAsia="Libre Baskerville" w:hAnsi="Libre Baskerville"/>
          <w:b w:val="1"/>
          <w:sz w:val="28"/>
          <w:szCs w:val="28"/>
          <w:vertAlign w:val="baseline"/>
          <w:rtl w:val="0"/>
        </w:rPr>
        <w:t xml:space="preserve">b) Polar Covalent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8"/>
          <w:szCs w:val="28"/>
          <w:vertAlign w:val="baseline"/>
          <w:rtl w:val="0"/>
        </w:rPr>
        <w:t xml:space="preserve">3. Metallic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8"/>
          <w:szCs w:val="28"/>
          <w:vertAlign w:val="baseline"/>
          <w:rtl w:val="0"/>
        </w:rPr>
        <w:t xml:space="preserve">4. Network Covalent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8"/>
          <w:szCs w:val="28"/>
          <w:vertAlign w:val="baseline"/>
          <w:rtl w:val="0"/>
        </w:rPr>
        <w:t xml:space="preserve">5. Ionic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8"/>
          <w:szCs w:val="28"/>
          <w:u w:val="single"/>
          <w:vertAlign w:val="baseline"/>
          <w:rtl w:val="0"/>
        </w:rPr>
        <w:t xml:space="preserve">Properties of Solids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95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1845"/>
        <w:gridCol w:w="2160"/>
        <w:gridCol w:w="2085"/>
        <w:gridCol w:w="1887"/>
        <w:tblGridChange w:id="0">
          <w:tblGrid>
            <w:gridCol w:w="1590"/>
            <w:gridCol w:w="1845"/>
            <w:gridCol w:w="2160"/>
            <w:gridCol w:w="2085"/>
            <w:gridCol w:w="1887"/>
          </w:tblGrid>
        </w:tblGridChange>
      </w:tblGrid>
      <w:tr>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2"/>
                <w:szCs w:val="22"/>
                <w:vertAlign w:val="baseline"/>
                <w:rtl w:val="0"/>
              </w:rPr>
              <w:t xml:space="preserve">Type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2"/>
                <w:szCs w:val="22"/>
                <w:vertAlign w:val="baseline"/>
                <w:rtl w:val="0"/>
              </w:rPr>
              <w:t xml:space="preserve">Examples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2"/>
                <w:szCs w:val="22"/>
                <w:vertAlign w:val="baseline"/>
                <w:rtl w:val="0"/>
              </w:rPr>
              <w:t xml:space="preserve">Intramolecular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2"/>
                <w:szCs w:val="22"/>
                <w:vertAlign w:val="baseline"/>
                <w:rtl w:val="0"/>
              </w:rPr>
              <w:t xml:space="preserve">Bonds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2"/>
                <w:szCs w:val="22"/>
                <w:vertAlign w:val="baseline"/>
                <w:rtl w:val="0"/>
              </w:rPr>
              <w:t xml:space="preserve">Intermolecular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2"/>
                <w:szCs w:val="22"/>
                <w:vertAlign w:val="baseline"/>
                <w:rtl w:val="0"/>
              </w:rPr>
              <w:t xml:space="preserve">Bonds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2"/>
                <w:szCs w:val="22"/>
                <w:vertAlign w:val="baseline"/>
                <w:rtl w:val="0"/>
              </w:rPr>
              <w:t xml:space="preserve">Relative Melting Point</w:t>
            </w:r>
            <w:r w:rsidDel="00000000" w:rsidR="00000000" w:rsidRPr="00000000">
              <w:rPr>
                <w:rtl w:val="0"/>
              </w:rPr>
            </w:r>
          </w:p>
        </w:tc>
      </w:tr>
      <w:tr>
        <w:tc>
          <w:tcPr>
            <w:tcBorders>
              <w:top w:color="000000" w:space="0" w:sz="4" w:val="single"/>
            </w:tcBorders>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2"/>
                <w:szCs w:val="22"/>
                <w:vertAlign w:val="baseline"/>
                <w:rtl w:val="0"/>
              </w:rPr>
              <w:t xml:space="preserve">Atomic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He, Ar</w:t>
            </w:r>
            <w:r w:rsidDel="00000000" w:rsidR="00000000" w:rsidRPr="00000000">
              <w:rPr>
                <w:rtl w:val="0"/>
              </w:rPr>
            </w:r>
          </w:p>
        </w:tc>
        <w:tc>
          <w:tcPr>
            <w:gridSpan w:val="2"/>
            <w:tcBorders>
              <w:top w:color="000000" w:space="0" w:sz="4" w:val="single"/>
            </w:tcBorders>
          </w:tcPr>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sz w:val="22"/>
                <w:szCs w:val="22"/>
                <w:vertAlign w:val="baseline"/>
                <w:rtl w:val="0"/>
              </w:rPr>
              <w:t xml:space="preserve">van der Waals</w:t>
            </w: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 very low</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2"/>
                <w:szCs w:val="22"/>
                <w:vertAlign w:val="baseline"/>
                <w:rtl w:val="0"/>
              </w:rPr>
              <w:t xml:space="preserve">Molecular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Cl</w:t>
            </w:r>
            <w:r w:rsidDel="00000000" w:rsidR="00000000" w:rsidRPr="00000000">
              <w:rPr>
                <w:rFonts w:ascii="Libre Baskerville" w:cs="Libre Baskerville" w:eastAsia="Libre Baskerville" w:hAnsi="Libre Baskerville"/>
                <w:sz w:val="22"/>
                <w:szCs w:val="22"/>
                <w:vertAlign w:val="subscript"/>
                <w:rtl w:val="0"/>
              </w:rPr>
              <w:t xml:space="preserve">2</w:t>
            </w:r>
            <w:r w:rsidDel="00000000" w:rsidR="00000000" w:rsidRPr="00000000">
              <w:rPr>
                <w:rFonts w:ascii="Libre Baskerville" w:cs="Libre Baskerville" w:eastAsia="Libre Baskerville" w:hAnsi="Libre Baskerville"/>
                <w:sz w:val="22"/>
                <w:szCs w:val="22"/>
                <w:vertAlign w:val="baseline"/>
                <w:rtl w:val="0"/>
              </w:rPr>
              <w:t xml:space="preserve">, HCl, H</w:t>
            </w:r>
            <w:r w:rsidDel="00000000" w:rsidR="00000000" w:rsidRPr="00000000">
              <w:rPr>
                <w:rFonts w:ascii="Libre Baskerville" w:cs="Libre Baskerville" w:eastAsia="Libre Baskerville" w:hAnsi="Libre Baskerville"/>
                <w:sz w:val="22"/>
                <w:szCs w:val="22"/>
                <w:vertAlign w:val="subscript"/>
                <w:rtl w:val="0"/>
              </w:rPr>
              <w:t xml:space="preserve">2</w:t>
            </w:r>
            <w:r w:rsidDel="00000000" w:rsidR="00000000" w:rsidRPr="00000000">
              <w:rPr>
                <w:rFonts w:ascii="Libre Baskerville" w:cs="Libre Baskerville" w:eastAsia="Libre Baskerville" w:hAnsi="Libre Baskerville"/>
                <w:sz w:val="22"/>
                <w:szCs w:val="22"/>
                <w:vertAlign w:val="baseline"/>
                <w:rtl w:val="0"/>
              </w:rPr>
              <w:t xml:space="preserve">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covalent bonds (polar or non-polar)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van der Waals,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dipole-dipole and hydrogen bonds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 low</w:t>
            </w:r>
            <w:r w:rsidDel="00000000" w:rsidR="00000000" w:rsidRPr="00000000">
              <w:rPr>
                <w:rtl w:val="0"/>
              </w:rPr>
            </w:r>
          </w:p>
        </w:tc>
      </w:tr>
      <w:tr>
        <w:trPr>
          <w:trHeight w:val="680" w:hRule="atLeast"/>
        </w:trPr>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2"/>
                <w:szCs w:val="22"/>
                <w:vertAlign w:val="baseline"/>
                <w:rtl w:val="0"/>
              </w:rPr>
              <w:t xml:space="preserve">Metallic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Cu, Mg, Fe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18"/>
                <w:szCs w:val="18"/>
                <w:vertAlign w:val="baseline"/>
                <w:rtl w:val="0"/>
              </w:rPr>
              <w:t xml:space="preserve">(metals)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sz w:val="22"/>
                <w:szCs w:val="22"/>
                <w:vertAlign w:val="baseline"/>
                <w:rtl w:val="0"/>
              </w:rPr>
              <w:t xml:space="preserve">metallic bonds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 moderate-high</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2"/>
                <w:szCs w:val="22"/>
                <w:vertAlign w:val="baseline"/>
                <w:rtl w:val="0"/>
              </w:rPr>
              <w:t xml:space="preserve">Network</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quartz (SiO</w:t>
            </w:r>
            <w:r w:rsidDel="00000000" w:rsidR="00000000" w:rsidRPr="00000000">
              <w:rPr>
                <w:rFonts w:ascii="Libre Baskerville" w:cs="Libre Baskerville" w:eastAsia="Libre Baskerville" w:hAnsi="Libre Baskerville"/>
                <w:sz w:val="22"/>
                <w:szCs w:val="22"/>
                <w:vertAlign w:val="subscript"/>
                <w:rtl w:val="0"/>
              </w:rPr>
              <w:t xml:space="preserve">2</w:t>
            </w:r>
            <w:r w:rsidDel="00000000" w:rsidR="00000000" w:rsidRPr="00000000">
              <w:rPr>
                <w:rFonts w:ascii="Libre Baskerville" w:cs="Libre Baskerville" w:eastAsia="Libre Baskerville" w:hAnsi="Libre Baskerville"/>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diamond (C)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sz w:val="22"/>
                <w:szCs w:val="22"/>
                <w:vertAlign w:val="baseline"/>
                <w:rtl w:val="0"/>
              </w:rPr>
              <w:t xml:space="preserve">covalent bonds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 very high</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2"/>
                <w:szCs w:val="22"/>
                <w:vertAlign w:val="baseline"/>
                <w:rtl w:val="0"/>
              </w:rPr>
              <w:t xml:space="preserve">Ionic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NaCl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NaNO</w:t>
            </w:r>
            <w:r w:rsidDel="00000000" w:rsidR="00000000" w:rsidRPr="00000000">
              <w:rPr>
                <w:rFonts w:ascii="Libre Baskerville" w:cs="Libre Baskerville" w:eastAsia="Libre Baskerville" w:hAnsi="Libre Baskerville"/>
                <w:sz w:val="22"/>
                <w:szCs w:val="22"/>
                <w:vertAlign w:val="subscript"/>
                <w:rtl w:val="0"/>
              </w:rPr>
              <w:t xml:space="preserve">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18"/>
                <w:szCs w:val="18"/>
                <w:vertAlign w:val="baseline"/>
                <w:rtl w:val="0"/>
              </w:rPr>
              <w:t xml:space="preserve">(metal + non-metal)</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sz w:val="22"/>
                <w:szCs w:val="22"/>
                <w:vertAlign w:val="baseline"/>
                <w:rtl w:val="0"/>
              </w:rPr>
              <w:t xml:space="preserve">ionic bonds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2"/>
                <w:szCs w:val="22"/>
                <w:vertAlign w:val="baseline"/>
                <w:rtl w:val="0"/>
              </w:rPr>
              <w:t xml:space="preserve">- high</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b w:val="1"/>
          <w:sz w:val="28"/>
          <w:szCs w:val="28"/>
          <w:u w:val="single"/>
          <w:vertAlign w:val="baseline"/>
          <w:rtl w:val="0"/>
        </w:rPr>
        <w:t xml:space="preserve">Types of Solids formed by Elements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3"/>
        <w:bidiVisual w:val="0"/>
        <w:tblW w:w="9915.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
        <w:gridCol w:w="615"/>
        <w:gridCol w:w="600"/>
        <w:gridCol w:w="495"/>
        <w:gridCol w:w="570"/>
        <w:gridCol w:w="555"/>
        <w:gridCol w:w="600"/>
        <w:gridCol w:w="525"/>
        <w:gridCol w:w="525"/>
        <w:gridCol w:w="525"/>
        <w:gridCol w:w="540"/>
        <w:gridCol w:w="540"/>
        <w:gridCol w:w="570"/>
        <w:gridCol w:w="480"/>
        <w:gridCol w:w="525"/>
        <w:gridCol w:w="525"/>
        <w:gridCol w:w="555"/>
        <w:gridCol w:w="525"/>
        <w:tblGridChange w:id="0">
          <w:tblGrid>
            <w:gridCol w:w="645"/>
            <w:gridCol w:w="615"/>
            <w:gridCol w:w="600"/>
            <w:gridCol w:w="495"/>
            <w:gridCol w:w="570"/>
            <w:gridCol w:w="555"/>
            <w:gridCol w:w="600"/>
            <w:gridCol w:w="525"/>
            <w:gridCol w:w="525"/>
            <w:gridCol w:w="525"/>
            <w:gridCol w:w="540"/>
            <w:gridCol w:w="540"/>
            <w:gridCol w:w="570"/>
            <w:gridCol w:w="480"/>
            <w:gridCol w:w="525"/>
            <w:gridCol w:w="525"/>
            <w:gridCol w:w="555"/>
            <w:gridCol w:w="525"/>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H</w:t>
            </w:r>
            <w:r w:rsidDel="00000000" w:rsidR="00000000" w:rsidRPr="00000000">
              <w:rPr>
                <w:rFonts w:ascii="Arial" w:cs="Arial" w:eastAsia="Arial" w:hAnsi="Arial"/>
                <w:b w:val="1"/>
                <w:i w:val="1"/>
                <w:sz w:val="22"/>
                <w:szCs w:val="22"/>
                <w:vertAlign w:val="subscript"/>
                <w:rtl w:val="0"/>
              </w:rPr>
              <w:t xml:space="preserve">2</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pPr>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He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Li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Be</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pPr>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B</w:t>
            </w:r>
            <w:r w:rsidDel="00000000" w:rsidR="00000000" w:rsidRPr="00000000">
              <w:rPr>
                <w:rtl w:val="0"/>
              </w:rPr>
            </w:r>
          </w:p>
        </w:tc>
        <w:tc>
          <w:tcPr>
            <w:tcBorders>
              <w:bottom w:color="000000" w:space="0" w:sz="4" w:val="single"/>
            </w:tcBorders>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N</w:t>
            </w:r>
            <w:r w:rsidDel="00000000" w:rsidR="00000000" w:rsidRPr="00000000">
              <w:rPr>
                <w:rFonts w:ascii="Arial" w:cs="Arial" w:eastAsia="Arial" w:hAnsi="Arial"/>
                <w:b w:val="1"/>
                <w:i w:val="1"/>
                <w:sz w:val="22"/>
                <w:szCs w:val="22"/>
                <w:vertAlign w:val="subscript"/>
                <w:rtl w:val="0"/>
              </w:rPr>
              <w:t xml:space="preserve">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O</w:t>
            </w:r>
            <w:r w:rsidDel="00000000" w:rsidR="00000000" w:rsidRPr="00000000">
              <w:rPr>
                <w:rFonts w:ascii="Arial" w:cs="Arial" w:eastAsia="Arial" w:hAnsi="Arial"/>
                <w:b w:val="1"/>
                <w:i w:val="1"/>
                <w:sz w:val="22"/>
                <w:szCs w:val="22"/>
                <w:vertAlign w:val="subscript"/>
                <w:rtl w:val="0"/>
              </w:rPr>
              <w:t xml:space="preserve">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F</w:t>
            </w:r>
            <w:r w:rsidDel="00000000" w:rsidR="00000000" w:rsidRPr="00000000">
              <w:rPr>
                <w:rFonts w:ascii="Arial" w:cs="Arial" w:eastAsia="Arial" w:hAnsi="Arial"/>
                <w:b w:val="1"/>
                <w:i w:val="1"/>
                <w:sz w:val="22"/>
                <w:szCs w:val="22"/>
                <w:vertAlign w:val="subscript"/>
                <w:rtl w:val="0"/>
              </w:rPr>
              <w:t xml:space="preserve">2</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Ne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Na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Mg</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Al</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Si</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P</w:t>
            </w:r>
            <w:r w:rsidDel="00000000" w:rsidR="00000000" w:rsidRPr="00000000">
              <w:rPr>
                <w:rFonts w:ascii="Arial" w:cs="Arial" w:eastAsia="Arial" w:hAnsi="Arial"/>
                <w:b w:val="1"/>
                <w:i w:val="1"/>
                <w:sz w:val="22"/>
                <w:szCs w:val="22"/>
                <w:vertAlign w:val="subscript"/>
                <w:rtl w:val="0"/>
              </w:rPr>
              <w:t xml:space="preserve">8</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S</w:t>
            </w:r>
            <w:r w:rsidDel="00000000" w:rsidR="00000000" w:rsidRPr="00000000">
              <w:rPr>
                <w:rFonts w:ascii="Arial" w:cs="Arial" w:eastAsia="Arial" w:hAnsi="Arial"/>
                <w:b w:val="1"/>
                <w:i w:val="1"/>
                <w:sz w:val="22"/>
                <w:szCs w:val="22"/>
                <w:vertAlign w:val="subscript"/>
                <w:rtl w:val="0"/>
              </w:rPr>
              <w:t xml:space="preserve">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Cl</w:t>
            </w:r>
            <w:r w:rsidDel="00000000" w:rsidR="00000000" w:rsidRPr="00000000">
              <w:rPr>
                <w:rFonts w:ascii="Arial" w:cs="Arial" w:eastAsia="Arial" w:hAnsi="Arial"/>
                <w:b w:val="1"/>
                <w:i w:val="1"/>
                <w:sz w:val="22"/>
                <w:szCs w:val="22"/>
                <w:vertAlign w:val="subscript"/>
                <w:rtl w:val="0"/>
              </w:rPr>
              <w:t xml:space="preserve">2</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Ar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K</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Sc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Ti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V</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Mn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Fe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Ni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Cu</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Zn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Ga</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Ge</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As</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Se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Br</w:t>
            </w:r>
            <w:r w:rsidDel="00000000" w:rsidR="00000000" w:rsidRPr="00000000">
              <w:rPr>
                <w:rFonts w:ascii="Arial" w:cs="Arial" w:eastAsia="Arial" w:hAnsi="Arial"/>
                <w:b w:val="1"/>
                <w:i w:val="1"/>
                <w:sz w:val="22"/>
                <w:szCs w:val="22"/>
                <w:vertAlign w:val="subscript"/>
                <w:rtl w:val="0"/>
              </w:rPr>
              <w:t xml:space="preserve">2</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Kr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Rb</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Sr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Zr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Nb</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Mo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Tc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Ru</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Rh</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Pd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Ag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In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Sn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Sb</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I</w:t>
            </w:r>
            <w:r w:rsidDel="00000000" w:rsidR="00000000" w:rsidRPr="00000000">
              <w:rPr>
                <w:rFonts w:ascii="Arial" w:cs="Arial" w:eastAsia="Arial" w:hAnsi="Arial"/>
                <w:b w:val="1"/>
                <w:i w:val="1"/>
                <w:sz w:val="22"/>
                <w:szCs w:val="22"/>
                <w:vertAlign w:val="subscript"/>
                <w:rtl w:val="0"/>
              </w:rPr>
              <w:t xml:space="preserve">2</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Xe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Ba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La-</w:t>
            </w:r>
          </w:p>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Lu</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Hf</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Ta</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W</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Re</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Os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Ir</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Pt</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Au</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Hg</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Tl</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Pb</w:t>
            </w:r>
            <w:r w:rsidDel="00000000" w:rsidR="00000000" w:rsidRPr="00000000">
              <w:rPr>
                <w:rtl w:val="0"/>
              </w:rPr>
            </w:r>
          </w:p>
        </w:tc>
        <w:tc>
          <w:tcPr>
            <w:tcBorders>
              <w:bottom w:color="000000" w:space="0" w:sz="4" w:val="single"/>
            </w:tcBorders>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Bi</w:t>
            </w:r>
            <w:r w:rsidDel="00000000" w:rsidR="00000000" w:rsidRPr="00000000">
              <w:rPr>
                <w:rtl w:val="0"/>
              </w:rPr>
            </w:r>
          </w:p>
        </w:tc>
        <w:tc>
          <w:tcPr>
            <w:tcBorders>
              <w:bottom w:color="000000" w:space="0" w:sz="4" w:val="single"/>
            </w:tcBorders>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Po</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At</w:t>
            </w:r>
            <w:r w:rsidDel="00000000" w:rsidR="00000000" w:rsidRPr="00000000">
              <w:rPr>
                <w:rFonts w:ascii="Arial" w:cs="Arial" w:eastAsia="Arial" w:hAnsi="Arial"/>
                <w:b w:val="1"/>
                <w:i w:val="1"/>
                <w:sz w:val="22"/>
                <w:szCs w:val="22"/>
                <w:vertAlign w:val="subscript"/>
                <w:rtl w:val="0"/>
              </w:rPr>
              <w:t xml:space="preserve">2</w:t>
            </w:r>
            <w:r w:rsidDel="00000000" w:rsidR="00000000" w:rsidRPr="00000000">
              <w:rPr>
                <w:rtl w:val="0"/>
              </w:rPr>
            </w:r>
          </w:p>
        </w:tc>
        <w:tc>
          <w:tcPr>
            <w:tcBorders>
              <w:bottom w:color="000000" w:space="0" w:sz="4" w:val="single"/>
            </w:tcBorders>
            <w:shd w:fill="e0e0e0"/>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Rn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Fr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Ra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Ac-</w:t>
            </w:r>
          </w:p>
          <w:p w:rsidR="00000000" w:rsidDel="00000000" w:rsidP="00000000" w:rsidRDefault="00000000" w:rsidRPr="00000000">
            <w:pPr>
              <w:contextualSpacing w:val="0"/>
            </w:pPr>
            <w:r w:rsidDel="00000000" w:rsidR="00000000" w:rsidRPr="00000000">
              <w:rPr>
                <w:rFonts w:ascii="Arial" w:cs="Arial" w:eastAsia="Arial" w:hAnsi="Arial"/>
                <w:b w:val="1"/>
                <w:i w:val="1"/>
                <w:sz w:val="16"/>
                <w:szCs w:val="16"/>
                <w:vertAlign w:val="baseline"/>
                <w:rtl w:val="0"/>
              </w:rPr>
              <w:t xml:space="preserve">Lw</w:t>
            </w: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15.0" w:type="dxa"/>
        <w:left w:w="115.0" w:type="dxa"/>
        <w:bottom w:w="115.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1.png"/><Relationship Id="rId10" Type="http://schemas.openxmlformats.org/officeDocument/2006/relationships/image" Target="media/image11.png"/><Relationship Id="rId9" Type="http://schemas.openxmlformats.org/officeDocument/2006/relationships/image" Target="media/image13.png"/><Relationship Id="rId5" Type="http://schemas.openxmlformats.org/officeDocument/2006/relationships/image" Target="media/image05.png"/><Relationship Id="rId6" Type="http://schemas.openxmlformats.org/officeDocument/2006/relationships/image" Target="media/image03.png"/><Relationship Id="rId7" Type="http://schemas.openxmlformats.org/officeDocument/2006/relationships/image" Target="media/image09.png"/><Relationship Id="rId8" Type="http://schemas.openxmlformats.org/officeDocument/2006/relationships/image" Target="media/image07.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